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4BBF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11C184B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6227581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关于开展“三年初见成效”对比调研的具体安排</w:t>
      </w:r>
    </w:p>
    <w:p w14:paraId="70BC90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</w:p>
    <w:p w14:paraId="02E480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为直观呈现同一村庄的年度变迁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，调研范围聚焦广东省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21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个地市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122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个县（市、区）的行政村（注：往年调研村庄名录将另行下发，以供参考），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进行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定点、定视角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对比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拍摄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，并在微信小程序“智农芯”的“点亮乡村”栏目进行登记：</w:t>
      </w:r>
    </w:p>
    <w:p w14:paraId="7460DA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）对比原则：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在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同一地理位置、采用相同或近似视角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，对同一对象进行拍摄。</w:t>
      </w:r>
    </w:p>
    <w:p w14:paraId="71D7A3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2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）时间跨度：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尽力搜集该地点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2023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-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2025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年的乡村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照片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张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，与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2026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年实地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拍摄的照片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张，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共同构成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组“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对比图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”。</w:t>
      </w:r>
    </w:p>
    <w:p w14:paraId="25D80E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3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）成果体现：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最终提交的素材中，应呈现不少于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组“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对比图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，并在描述文件中明确注明。</w:t>
      </w:r>
    </w:p>
    <w:p w14:paraId="03C6CF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拍摄内容要求：</w:t>
      </w:r>
    </w:p>
    <w:p w14:paraId="24A587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调研以实地拍摄为核心，通过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照片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记录乡村发展成效，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2026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年新拍摄照片需使用“今日水印相机”，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添加拍摄水印，清晰标记拍摄时间和具体地点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参与学生需通过拍摄记录乡村发展现状，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并在微信小程序“智农芯”登记，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可参考选取以下场景拍摄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：</w:t>
      </w:r>
    </w:p>
    <w:p w14:paraId="490911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）组织架构。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比如村两委、党群一站式服务中心、文明实践站等党群阵地等（需包含村庄名称标识地标）；</w:t>
      </w:r>
    </w:p>
    <w:p w14:paraId="42C815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2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）基础设施和公共服务。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比如学校、幼儿园、社区卫生站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/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卫生院、养老院、老人活动中心、农村书屋、村史馆、农田水利设施、休闲运动设施、球场、公共厕所等；</w:t>
      </w:r>
    </w:p>
    <w:p w14:paraId="1D76A1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3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）村容村貌。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比如农房风貌提升、古建筑活化利用、酒店民宿等乡村建筑；道路、广场、庭院等美化、四小园建设（小菜园、小果园、小花园、小公园）；河道、垃圾收集、生活污水治理、“三线”（电力线、通信线、广播电视线）整治、乱搭乱建整治等环境卫生问题等；</w:t>
      </w:r>
    </w:p>
    <w:p w14:paraId="4721FC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4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）乡村绿美环境。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比如新增植树及养护、名树古木管理、公共休闲绿地、绿化景观带、绿化示范点、水岸绿化、生态景观林等；</w:t>
      </w:r>
    </w:p>
    <w:p w14:paraId="51E702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5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）特色文化资源。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比如文物保护单位、非物质文化遗产、历史建筑、传统村落、民间艺术、民俗文化、爱国主义教育场所等；</w:t>
      </w:r>
    </w:p>
    <w:p w14:paraId="61E264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6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）产业发展情况。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比如支柱产业、特色产业、优势项目、计划提升部分、重点打造区域、未来目标等；</w:t>
      </w:r>
    </w:p>
    <w:p w14:paraId="1B1B9C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二、提交要求</w:t>
      </w:r>
    </w:p>
    <w:p w14:paraId="32EE8B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）水印信息：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开启水印功能，确保每份素材自动添加的水印包含：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精确的拍摄时间（年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/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/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日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/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时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/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分）、行政村名称、具体地点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（如“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XX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村党群服务中心门口”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）。此为确保素材真实、可追溯、可对比的核心依据。</w:t>
      </w:r>
    </w:p>
    <w:p w14:paraId="0134FF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2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）素材质量：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历史照片和新拍摄照片单张分辨率均不低于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1080P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，每张照片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大小不小于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2MB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 且每组图应有较明显变化。</w:t>
      </w:r>
    </w:p>
    <w:p w14:paraId="6B1C08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3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素材命名：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为便于后期归档与对比，请按以下规则命名原始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文件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：</w:t>
      </w:r>
    </w:p>
    <w:p w14:paraId="0B2B38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40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[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学院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]-[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拍摄人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]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-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[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拍摄行政村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]-[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场景类别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]-[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具体对象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]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-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[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拍摄年份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].jpg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5921FD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示例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：农学院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-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张三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-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潮州市潮安区凤凰镇凤溪村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-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村容村貌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-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中心广场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-2023.jpg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 </w:t>
      </w:r>
    </w:p>
    <w:p w14:paraId="15BE5B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农学院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-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张三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-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潮州市潮安区凤凰镇凤溪村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-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村容村貌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-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中心广场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-2026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.jpg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0A2C0A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调研完成后，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需将照片原文件上传到指定网盘，并填写指定文档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，活动结束后将根据拍摄的对比图数量认定志愿时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（每完成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组对比图，认定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2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个志愿时，以此类推，上限为</w:t>
      </w:r>
      <w:r>
        <w:rPr>
          <w:rStyle w:val="5"/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10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小时）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64E2AE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lang w:eastAsia="zh-CN"/>
        </w:rPr>
        <w:t>备注：2023-2025年间的照片需注明来源；2026年照片应为个人实地拍摄，若发现在同一时间、同一地点、同一拍摄角度下，不同参与者提交的照片完全相同或高度相似，经查证属于盗用、剽窃他人拍摄成果的，所涉及的志愿服务时长将不予认定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lang w:val="en-US" w:eastAsia="zh-CN"/>
        </w:rPr>
        <w:t>2026年1月-2月已经提交的对比图不再参加。</w:t>
      </w:r>
    </w:p>
    <w:p w14:paraId="3CA046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/>
        <w:jc w:val="left"/>
        <w:textAlignment w:val="auto"/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三、参与方式：</w:t>
      </w:r>
    </w:p>
    <w:p w14:paraId="6A58E9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ascii="Times New Roman" w:hAnsi="Times New Roman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1.</w:t>
      </w:r>
      <w:r>
        <w:rPr>
          <w:rFonts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自主报名。需按要求填写《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2026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年暑期“万名学子乡村大调研行动”报名表》、《活动责任书》，所有材料提交至学院团委审核。</w:t>
      </w:r>
    </w:p>
    <w:p w14:paraId="186AFD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学院审核。</w:t>
      </w:r>
    </w:p>
    <w:p w14:paraId="7A5D18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1" w:name="_GoBack"/>
      <w:bookmarkEnd w:id="1"/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3.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校团委复核。校团委复核后为所有通过审核的同学统一购买保险，没有通过审核的学生不得开展相关活动。</w:t>
      </w:r>
    </w:p>
    <w:p w14:paraId="2383D8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/>
        </w:rPr>
        <w:t>4.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活动开展。通过学校审核的所有参与师生，须完成调研培训后方可按计划开展调研。活动期间谨记“安全第一”原则，如遇突发情况，要及时联系学院。</w:t>
      </w:r>
    </w:p>
    <w:p w14:paraId="2E3C06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5.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活动总结。活动结束后，各学院及时做好实践总结，提交相关素材等。</w:t>
      </w:r>
    </w:p>
    <w:p w14:paraId="5956CF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 w:val="0"/>
          <w:bCs w:val="0"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11F1B"/>
    <w:rsid w:val="20903C67"/>
    <w:rsid w:val="3FA865E2"/>
    <w:rsid w:val="4EC96213"/>
    <w:rsid w:val="7767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iPriority w:val="0"/>
    <w:rPr>
      <w:rFonts w:ascii="Times New Roman" w:hAnsi="Times New Roman" w:eastAsia="宋体" w:cs="Times New Roman"/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1650</Characters>
  <Lines>0</Lines>
  <Paragraphs>0</Paragraphs>
  <TotalTime>7</TotalTime>
  <ScaleCrop>false</ScaleCrop>
  <LinksUpToDate>false</LinksUpToDate>
  <CharactersWithSpaces>1652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wyd</dc:creator>
  <cp:lastModifiedBy>骆</cp:lastModifiedBy>
  <dcterms:modified xsi:type="dcterms:W3CDTF">2026-07-13T15:05:44Z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eyJoZGlkIjoiZWQ2ZDUwZGNmMDdhZTIyMzc3MWQ1ODY2ZjA0YjY4MmMiLCJ1c2VySWQiOiI4NDk2NTE0In0=</vt:lpwstr>
  </property>
  <property fmtid="{D5CDD505-2E9C-101B-9397-08002B2CF9AE}" pid="4" name="ICV">
    <vt:lpwstr>C4D7DC0FA0A77462488E546A2336080E_43</vt:lpwstr>
  </property>
</Properties>
</file>