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试卷归档工作自查表</w:t>
      </w:r>
    </w:p>
    <w:p>
      <w:pPr>
        <w:spacing w:before="156" w:beforeLines="50"/>
        <w:jc w:val="center"/>
        <w:rPr>
          <w:rFonts w:hint="eastAsia" w:ascii="黑体" w:hAnsi="宋体" w:eastAsia="黑体"/>
          <w:sz w:val="24"/>
        </w:rPr>
      </w:pPr>
      <w:r>
        <w:rPr>
          <w:rFonts w:hint="eastAsia" w:ascii="黑体" w:hAnsi="宋体" w:eastAsia="黑体"/>
          <w:sz w:val="24"/>
        </w:rPr>
        <w:t>请逐项认真检查，并在备注栏打√，有问题请注明</w:t>
      </w:r>
    </w:p>
    <w:p>
      <w:pPr>
        <w:spacing w:before="156" w:beforeLines="50"/>
        <w:jc w:val="left"/>
        <w:rPr>
          <w:rFonts w:hint="eastAsia" w:ascii="黑体" w:hAnsi="宋体" w:eastAsia="黑体"/>
          <w:sz w:val="24"/>
          <w:lang w:val="en-US" w:eastAsia="zh-CN"/>
        </w:rPr>
      </w:pPr>
      <w:r>
        <w:rPr>
          <w:rFonts w:hint="eastAsia" w:ascii="黑体" w:hAnsi="宋体" w:eastAsia="黑体"/>
          <w:sz w:val="24"/>
          <w:lang w:val="en-US" w:eastAsia="zh-CN"/>
        </w:rPr>
        <w:t xml:space="preserve">开课单位：                 课程名称：              </w:t>
      </w:r>
    </w:p>
    <w:p>
      <w:pPr>
        <w:spacing w:before="156" w:beforeLines="50"/>
        <w:jc w:val="left"/>
        <w:rPr>
          <w:rFonts w:hint="default" w:ascii="黑体" w:hAnsi="宋体" w:eastAsia="黑体"/>
          <w:sz w:val="24"/>
          <w:lang w:val="en-US" w:eastAsia="zh-CN"/>
        </w:rPr>
      </w:pPr>
      <w:r>
        <w:rPr>
          <w:rFonts w:hint="eastAsia" w:ascii="黑体" w:hAnsi="宋体" w:eastAsia="黑体"/>
          <w:sz w:val="24"/>
          <w:lang w:val="en-US" w:eastAsia="zh-CN"/>
        </w:rPr>
        <w:t xml:space="preserve">授课老师：                 课堂名称：         </w:t>
      </w:r>
      <w:bookmarkStart w:id="0" w:name="_GoBack"/>
      <w:bookmarkEnd w:id="0"/>
      <w:r>
        <w:rPr>
          <w:rFonts w:hint="eastAsia" w:ascii="黑体" w:hAnsi="宋体" w:eastAsia="黑体"/>
          <w:sz w:val="24"/>
          <w:lang w:val="en-US" w:eastAsia="zh-CN"/>
        </w:rPr>
        <w:t xml:space="preserve">          </w:t>
      </w:r>
    </w:p>
    <w:tbl>
      <w:tblPr>
        <w:tblStyle w:val="7"/>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36"/>
        <w:gridCol w:w="5352"/>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4" w:type="dxa"/>
            <w:noWrap/>
            <w:vAlign w:val="center"/>
          </w:tcPr>
          <w:p>
            <w:pPr>
              <w:jc w:val="center"/>
              <w:rPr>
                <w:rFonts w:ascii="仿宋_GB2312" w:hAnsi="仿宋" w:eastAsia="仿宋_GB2312" w:cs="Times New Roman"/>
                <w:b/>
                <w:sz w:val="24"/>
                <w:szCs w:val="24"/>
              </w:rPr>
            </w:pPr>
            <w:r>
              <w:rPr>
                <w:rFonts w:hint="eastAsia" w:ascii="仿宋_GB2312" w:hAnsi="仿宋" w:eastAsia="仿宋_GB2312" w:cs="Times New Roman"/>
                <w:b/>
                <w:sz w:val="24"/>
                <w:szCs w:val="24"/>
              </w:rPr>
              <w:t>序号</w:t>
            </w:r>
          </w:p>
        </w:tc>
        <w:tc>
          <w:tcPr>
            <w:tcW w:w="1736" w:type="dxa"/>
            <w:vAlign w:val="center"/>
          </w:tcPr>
          <w:p>
            <w:pPr>
              <w:jc w:val="center"/>
              <w:rPr>
                <w:rFonts w:ascii="仿宋_GB2312" w:hAnsi="仿宋" w:eastAsia="仿宋_GB2312" w:cs="Times New Roman"/>
                <w:b/>
                <w:sz w:val="24"/>
                <w:szCs w:val="24"/>
              </w:rPr>
            </w:pPr>
            <w:r>
              <w:rPr>
                <w:rFonts w:hint="eastAsia" w:ascii="仿宋_GB2312" w:hAnsi="仿宋" w:eastAsia="仿宋_GB2312" w:cs="Times New Roman"/>
                <w:b/>
                <w:sz w:val="24"/>
                <w:szCs w:val="24"/>
              </w:rPr>
              <w:t>项目</w:t>
            </w:r>
          </w:p>
        </w:tc>
        <w:tc>
          <w:tcPr>
            <w:tcW w:w="5352" w:type="dxa"/>
            <w:vAlign w:val="center"/>
          </w:tcPr>
          <w:p>
            <w:pPr>
              <w:jc w:val="center"/>
              <w:rPr>
                <w:rFonts w:ascii="仿宋_GB2312" w:hAnsi="仿宋" w:eastAsia="仿宋_GB2312" w:cs="Times New Roman"/>
                <w:b/>
                <w:sz w:val="24"/>
                <w:szCs w:val="24"/>
              </w:rPr>
            </w:pPr>
            <w:r>
              <w:rPr>
                <w:rFonts w:hint="eastAsia" w:ascii="仿宋_GB2312" w:hAnsi="仿宋" w:eastAsia="仿宋_GB2312" w:cs="Times New Roman"/>
                <w:b/>
                <w:sz w:val="24"/>
                <w:szCs w:val="24"/>
              </w:rPr>
              <w:t>要求</w:t>
            </w:r>
          </w:p>
        </w:tc>
        <w:tc>
          <w:tcPr>
            <w:tcW w:w="708" w:type="dxa"/>
            <w:vAlign w:val="center"/>
          </w:tcPr>
          <w:p>
            <w:pPr>
              <w:jc w:val="center"/>
              <w:rPr>
                <w:rFonts w:ascii="仿宋_GB2312" w:hAnsi="仿宋" w:eastAsia="仿宋_GB2312" w:cs="Times New Roman"/>
                <w:b/>
                <w:sz w:val="24"/>
                <w:szCs w:val="24"/>
              </w:rPr>
            </w:pPr>
            <w:r>
              <w:rPr>
                <w:rFonts w:hint="eastAsia" w:ascii="仿宋" w:hAnsi="仿宋" w:eastAsia="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4" w:type="dxa"/>
            <w:noWrap/>
            <w:vAlign w:val="center"/>
          </w:tcPr>
          <w:p>
            <w:pPr>
              <w:pStyle w:val="12"/>
              <w:overflowPunct w:val="0"/>
              <w:autoSpaceDE w:val="0"/>
              <w:autoSpaceDN w:val="0"/>
              <w:adjustRightInd w:val="0"/>
              <w:jc w:val="center"/>
              <w:rPr>
                <w:rFonts w:ascii="仿宋_GB2312" w:eastAsia="仿宋_GB2312"/>
                <w:sz w:val="24"/>
              </w:rPr>
            </w:pPr>
            <w:r>
              <w:rPr>
                <w:rFonts w:hint="eastAsia" w:ascii="仿宋_GB2312" w:eastAsia="仿宋_GB2312"/>
                <w:sz w:val="24"/>
              </w:rPr>
              <w:t>1</w:t>
            </w:r>
          </w:p>
        </w:tc>
        <w:tc>
          <w:tcPr>
            <w:tcW w:w="1736" w:type="dxa"/>
            <w:vAlign w:val="center"/>
          </w:tcPr>
          <w:p>
            <w:pPr>
              <w:pStyle w:val="12"/>
              <w:overflowPunct w:val="0"/>
              <w:autoSpaceDE w:val="0"/>
              <w:autoSpaceDN w:val="0"/>
              <w:adjustRightInd w:val="0"/>
              <w:rPr>
                <w:rFonts w:ascii="仿宋_GB2312" w:eastAsia="仿宋_GB2312"/>
                <w:sz w:val="24"/>
              </w:rPr>
            </w:pPr>
            <w:r>
              <w:rPr>
                <w:rFonts w:hint="eastAsia" w:ascii="仿宋_GB2312" w:hAnsi="宋体" w:eastAsia="仿宋_GB2312" w:cs="宋体"/>
                <w:sz w:val="24"/>
                <w:shd w:val="clear" w:color="auto" w:fill="FFFFFF"/>
              </w:rPr>
              <w:t>成绩登记表</w:t>
            </w:r>
          </w:p>
        </w:tc>
        <w:tc>
          <w:tcPr>
            <w:tcW w:w="5352" w:type="dxa"/>
            <w:vAlign w:val="center"/>
          </w:tcPr>
          <w:p>
            <w:pPr>
              <w:pStyle w:val="5"/>
              <w:widowControl/>
              <w:spacing w:line="360" w:lineRule="auto"/>
              <w:jc w:val="both"/>
              <w:rPr>
                <w:rFonts w:ascii="仿宋_GB2312" w:eastAsia="仿宋_GB2312"/>
              </w:rPr>
            </w:pPr>
            <w:r>
              <w:rPr>
                <w:rFonts w:hint="eastAsia" w:ascii="仿宋_GB2312" w:eastAsia="仿宋_GB2312"/>
              </w:rPr>
              <w:t>签名、日期填写完整。</w:t>
            </w:r>
          </w:p>
        </w:tc>
        <w:tc>
          <w:tcPr>
            <w:tcW w:w="708" w:type="dxa"/>
            <w:vAlign w:val="center"/>
          </w:tcPr>
          <w:p>
            <w:pPr>
              <w:widowControl/>
              <w:spacing w:line="360" w:lineRule="auto"/>
              <w:rPr>
                <w:rFonts w:ascii="仿宋_GB2312" w:hAnsi="宋体"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4" w:type="dxa"/>
            <w:noWrap/>
            <w:vAlign w:val="center"/>
          </w:tcPr>
          <w:p>
            <w:pPr>
              <w:pStyle w:val="12"/>
              <w:overflowPunct w:val="0"/>
              <w:autoSpaceDE w:val="0"/>
              <w:autoSpaceDN w:val="0"/>
              <w:adjustRightInd w:val="0"/>
              <w:jc w:val="center"/>
              <w:rPr>
                <w:rFonts w:ascii="仿宋_GB2312" w:eastAsia="仿宋_GB2312"/>
                <w:sz w:val="24"/>
              </w:rPr>
            </w:pPr>
            <w:r>
              <w:rPr>
                <w:rFonts w:hint="eastAsia" w:ascii="仿宋_GB2312" w:eastAsia="仿宋_GB2312"/>
                <w:sz w:val="24"/>
              </w:rPr>
              <w:t>2</w:t>
            </w:r>
          </w:p>
        </w:tc>
        <w:tc>
          <w:tcPr>
            <w:tcW w:w="1736" w:type="dxa"/>
            <w:vAlign w:val="center"/>
          </w:tcPr>
          <w:p>
            <w:pPr>
              <w:pStyle w:val="12"/>
              <w:overflowPunct w:val="0"/>
              <w:autoSpaceDE w:val="0"/>
              <w:autoSpaceDN w:val="0"/>
              <w:adjustRightInd w:val="0"/>
              <w:rPr>
                <w:rFonts w:ascii="仿宋_GB2312" w:eastAsia="仿宋_GB2312"/>
                <w:sz w:val="24"/>
              </w:rPr>
            </w:pPr>
            <w:r>
              <w:rPr>
                <w:rFonts w:hint="eastAsia" w:ascii="仿宋_GB2312" w:hAnsi="宋体" w:eastAsia="仿宋_GB2312" w:cs="宋体"/>
                <w:sz w:val="24"/>
                <w:shd w:val="clear" w:color="auto" w:fill="FFFFFF"/>
              </w:rPr>
              <w:t>平时成绩考核登记表</w:t>
            </w:r>
          </w:p>
        </w:tc>
        <w:tc>
          <w:tcPr>
            <w:tcW w:w="5352" w:type="dxa"/>
            <w:vAlign w:val="center"/>
          </w:tcPr>
          <w:p>
            <w:pPr>
              <w:pStyle w:val="12"/>
              <w:overflowPunct w:val="0"/>
              <w:autoSpaceDE w:val="0"/>
              <w:autoSpaceDN w:val="0"/>
              <w:adjustRightInd w:val="0"/>
              <w:rPr>
                <w:rFonts w:ascii="仿宋_GB2312" w:eastAsia="仿宋_GB2312"/>
                <w:sz w:val="24"/>
              </w:rPr>
            </w:pPr>
            <w:r>
              <w:rPr>
                <w:rFonts w:hint="eastAsia" w:ascii="仿宋_GB2312" w:hAnsi="仿宋" w:eastAsia="仿宋_GB2312"/>
                <w:sz w:val="24"/>
              </w:rPr>
              <w:t>平时成绩有3种或以上形式的得分组成、核定合理。</w:t>
            </w:r>
          </w:p>
        </w:tc>
        <w:tc>
          <w:tcPr>
            <w:tcW w:w="708" w:type="dxa"/>
            <w:vAlign w:val="center"/>
          </w:tcPr>
          <w:p>
            <w:pPr>
              <w:widowControl/>
              <w:spacing w:line="360" w:lineRule="auto"/>
              <w:rPr>
                <w:rFonts w:ascii="仿宋_GB2312" w:hAnsi="宋体"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4" w:type="dxa"/>
            <w:noWrap/>
            <w:vAlign w:val="center"/>
          </w:tcPr>
          <w:p>
            <w:pPr>
              <w:pStyle w:val="12"/>
              <w:overflowPunct w:val="0"/>
              <w:autoSpaceDE w:val="0"/>
              <w:autoSpaceDN w:val="0"/>
              <w:adjustRightInd w:val="0"/>
              <w:jc w:val="center"/>
              <w:rPr>
                <w:rFonts w:ascii="仿宋_GB2312" w:eastAsia="仿宋_GB2312"/>
                <w:sz w:val="24"/>
              </w:rPr>
            </w:pPr>
            <w:r>
              <w:rPr>
                <w:rFonts w:hint="eastAsia" w:ascii="仿宋_GB2312" w:eastAsia="仿宋_GB2312"/>
                <w:sz w:val="24"/>
              </w:rPr>
              <w:t>3</w:t>
            </w:r>
          </w:p>
        </w:tc>
        <w:tc>
          <w:tcPr>
            <w:tcW w:w="1736" w:type="dxa"/>
            <w:vAlign w:val="center"/>
          </w:tcPr>
          <w:p>
            <w:pPr>
              <w:pStyle w:val="12"/>
              <w:overflowPunct w:val="0"/>
              <w:autoSpaceDE w:val="0"/>
              <w:autoSpaceDN w:val="0"/>
              <w:adjustRightInd w:val="0"/>
              <w:rPr>
                <w:rFonts w:ascii="仿宋_GB2312" w:eastAsia="仿宋_GB2312"/>
                <w:sz w:val="24"/>
              </w:rPr>
            </w:pPr>
            <w:r>
              <w:rPr>
                <w:rFonts w:hint="eastAsia" w:ascii="仿宋_GB2312" w:hAnsi="宋体" w:eastAsia="仿宋_GB2312" w:cs="宋体"/>
                <w:sz w:val="24"/>
                <w:shd w:val="clear" w:color="auto" w:fill="FFFFFF"/>
              </w:rPr>
              <w:t>试卷分析报告</w:t>
            </w:r>
          </w:p>
        </w:tc>
        <w:tc>
          <w:tcPr>
            <w:tcW w:w="5352" w:type="dxa"/>
            <w:vAlign w:val="center"/>
          </w:tcPr>
          <w:p>
            <w:pPr>
              <w:pStyle w:val="12"/>
              <w:overflowPunct w:val="0"/>
              <w:autoSpaceDE w:val="0"/>
              <w:autoSpaceDN w:val="0"/>
              <w:adjustRightInd w:val="0"/>
              <w:rPr>
                <w:rFonts w:ascii="仿宋_GB2312" w:eastAsia="仿宋_GB2312"/>
                <w:sz w:val="24"/>
              </w:rPr>
            </w:pPr>
            <w:r>
              <w:rPr>
                <w:rFonts w:hint="eastAsia" w:ascii="仿宋_GB2312" w:eastAsia="仿宋_GB2312"/>
                <w:sz w:val="24"/>
              </w:rPr>
              <w:t>试卷分析客观具体，针对问题有改进措施，签名等记录完备。</w:t>
            </w:r>
          </w:p>
        </w:tc>
        <w:tc>
          <w:tcPr>
            <w:tcW w:w="708" w:type="dxa"/>
            <w:vAlign w:val="center"/>
          </w:tcPr>
          <w:p>
            <w:pPr>
              <w:widowControl/>
              <w:spacing w:line="360" w:lineRule="auto"/>
              <w:rPr>
                <w:rFonts w:ascii="仿宋_GB2312" w:hAnsi="宋体"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4" w:type="dxa"/>
            <w:noWrap/>
            <w:vAlign w:val="center"/>
          </w:tcPr>
          <w:p>
            <w:pPr>
              <w:pStyle w:val="12"/>
              <w:overflowPunct w:val="0"/>
              <w:autoSpaceDE w:val="0"/>
              <w:autoSpaceDN w:val="0"/>
              <w:adjustRightInd w:val="0"/>
              <w:jc w:val="center"/>
              <w:rPr>
                <w:rFonts w:ascii="仿宋_GB2312" w:eastAsia="仿宋_GB2312"/>
                <w:sz w:val="24"/>
              </w:rPr>
            </w:pPr>
            <w:r>
              <w:rPr>
                <w:rFonts w:hint="eastAsia" w:ascii="仿宋_GB2312" w:eastAsia="仿宋_GB2312"/>
                <w:sz w:val="24"/>
              </w:rPr>
              <w:t>4</w:t>
            </w:r>
          </w:p>
        </w:tc>
        <w:tc>
          <w:tcPr>
            <w:tcW w:w="1736" w:type="dxa"/>
            <w:vAlign w:val="center"/>
          </w:tcPr>
          <w:p>
            <w:pPr>
              <w:pStyle w:val="12"/>
              <w:overflowPunct w:val="0"/>
              <w:autoSpaceDE w:val="0"/>
              <w:autoSpaceDN w:val="0"/>
              <w:adjustRightInd w:val="0"/>
              <w:rPr>
                <w:rFonts w:ascii="仿宋_GB2312" w:eastAsia="仿宋_GB2312"/>
                <w:sz w:val="24"/>
              </w:rPr>
            </w:pPr>
            <w:r>
              <w:rPr>
                <w:rFonts w:hint="eastAsia" w:ascii="仿宋_GB2312" w:hAnsi="宋体" w:eastAsia="仿宋_GB2312" w:cs="宋体"/>
                <w:sz w:val="24"/>
                <w:shd w:val="clear" w:color="auto" w:fill="FFFFFF"/>
              </w:rPr>
              <w:t>考场情况记录表</w:t>
            </w:r>
          </w:p>
        </w:tc>
        <w:tc>
          <w:tcPr>
            <w:tcW w:w="5352" w:type="dxa"/>
            <w:vAlign w:val="center"/>
          </w:tcPr>
          <w:p>
            <w:pPr>
              <w:pStyle w:val="12"/>
              <w:overflowPunct w:val="0"/>
              <w:autoSpaceDE w:val="0"/>
              <w:autoSpaceDN w:val="0"/>
              <w:adjustRightInd w:val="0"/>
              <w:rPr>
                <w:rFonts w:ascii="仿宋_GB2312" w:eastAsia="仿宋_GB2312"/>
                <w:sz w:val="24"/>
              </w:rPr>
            </w:pPr>
            <w:r>
              <w:rPr>
                <w:rFonts w:hint="eastAsia" w:ascii="仿宋_GB2312" w:eastAsia="仿宋_GB2312"/>
                <w:sz w:val="24"/>
              </w:rPr>
              <w:t>按要求填写，规范，签名完整。无异常情况的注明“无”，交接记录填写完整，不留空格。</w:t>
            </w:r>
          </w:p>
        </w:tc>
        <w:tc>
          <w:tcPr>
            <w:tcW w:w="708" w:type="dxa"/>
            <w:vAlign w:val="center"/>
          </w:tcPr>
          <w:p>
            <w:pPr>
              <w:widowControl/>
              <w:spacing w:line="360" w:lineRule="auto"/>
              <w:rPr>
                <w:rFonts w:ascii="仿宋_GB2312" w:hAnsi="宋体"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4" w:type="dxa"/>
            <w:noWrap/>
            <w:vAlign w:val="center"/>
          </w:tcPr>
          <w:p>
            <w:pPr>
              <w:pStyle w:val="12"/>
              <w:overflowPunct w:val="0"/>
              <w:autoSpaceDE w:val="0"/>
              <w:autoSpaceDN w:val="0"/>
              <w:adjustRightInd w:val="0"/>
              <w:jc w:val="center"/>
              <w:rPr>
                <w:rFonts w:ascii="仿宋_GB2312" w:eastAsia="仿宋_GB2312"/>
                <w:sz w:val="24"/>
              </w:rPr>
            </w:pPr>
            <w:r>
              <w:rPr>
                <w:rFonts w:hint="eastAsia" w:ascii="仿宋_GB2312" w:eastAsia="仿宋_GB2312"/>
                <w:sz w:val="24"/>
              </w:rPr>
              <w:t>5</w:t>
            </w:r>
          </w:p>
        </w:tc>
        <w:tc>
          <w:tcPr>
            <w:tcW w:w="1736" w:type="dxa"/>
            <w:vAlign w:val="center"/>
          </w:tcPr>
          <w:p>
            <w:pPr>
              <w:pStyle w:val="12"/>
              <w:overflowPunct w:val="0"/>
              <w:autoSpaceDE w:val="0"/>
              <w:autoSpaceDN w:val="0"/>
              <w:adjustRightInd w:val="0"/>
              <w:rPr>
                <w:rFonts w:ascii="仿宋_GB2312" w:eastAsia="仿宋_GB2312"/>
                <w:sz w:val="24"/>
              </w:rPr>
            </w:pPr>
            <w:r>
              <w:rPr>
                <w:rFonts w:hint="eastAsia" w:ascii="仿宋_GB2312" w:hAnsi="宋体" w:eastAsia="仿宋_GB2312" w:cs="宋体"/>
                <w:sz w:val="24"/>
                <w:shd w:val="clear" w:color="auto" w:fill="FFFFFF"/>
              </w:rPr>
              <w:t>参考答案及评分细则</w:t>
            </w:r>
          </w:p>
        </w:tc>
        <w:tc>
          <w:tcPr>
            <w:tcW w:w="5352" w:type="dxa"/>
            <w:vAlign w:val="center"/>
          </w:tcPr>
          <w:p>
            <w:pPr>
              <w:pStyle w:val="12"/>
              <w:overflowPunct w:val="0"/>
              <w:autoSpaceDE w:val="0"/>
              <w:autoSpaceDN w:val="0"/>
              <w:adjustRightInd w:val="0"/>
              <w:rPr>
                <w:rFonts w:ascii="仿宋_GB2312" w:eastAsia="仿宋_GB2312"/>
                <w:sz w:val="24"/>
              </w:rPr>
            </w:pPr>
            <w:r>
              <w:rPr>
                <w:rFonts w:hint="eastAsia" w:ascii="仿宋_GB2312" w:eastAsia="仿宋_GB2312"/>
                <w:sz w:val="24"/>
              </w:rPr>
              <w:t>参考答案及评分细则科学、 合理、 规范。</w:t>
            </w:r>
          </w:p>
        </w:tc>
        <w:tc>
          <w:tcPr>
            <w:tcW w:w="708" w:type="dxa"/>
            <w:vAlign w:val="center"/>
          </w:tcPr>
          <w:p>
            <w:pPr>
              <w:widowControl/>
              <w:spacing w:line="360" w:lineRule="auto"/>
              <w:rPr>
                <w:rFonts w:ascii="仿宋_GB2312" w:hAnsi="宋体"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4" w:type="dxa"/>
            <w:vMerge w:val="restart"/>
            <w:noWrap/>
            <w:vAlign w:val="center"/>
          </w:tcPr>
          <w:p>
            <w:pPr>
              <w:pStyle w:val="12"/>
              <w:overflowPunct w:val="0"/>
              <w:autoSpaceDE w:val="0"/>
              <w:autoSpaceDN w:val="0"/>
              <w:adjustRightInd w:val="0"/>
              <w:jc w:val="center"/>
              <w:rPr>
                <w:rFonts w:ascii="仿宋_GB2312" w:eastAsia="仿宋_GB2312"/>
                <w:sz w:val="24"/>
              </w:rPr>
            </w:pPr>
            <w:r>
              <w:rPr>
                <w:rFonts w:hint="eastAsia" w:ascii="仿宋_GB2312" w:eastAsia="仿宋_GB2312"/>
                <w:sz w:val="24"/>
              </w:rPr>
              <w:t>6</w:t>
            </w:r>
          </w:p>
        </w:tc>
        <w:tc>
          <w:tcPr>
            <w:tcW w:w="1736" w:type="dxa"/>
            <w:vMerge w:val="restart"/>
            <w:vAlign w:val="center"/>
          </w:tcPr>
          <w:p>
            <w:pPr>
              <w:pStyle w:val="12"/>
              <w:overflowPunct w:val="0"/>
              <w:autoSpaceDE w:val="0"/>
              <w:autoSpaceDN w:val="0"/>
              <w:adjustRightInd w:val="0"/>
              <w:rPr>
                <w:rFonts w:ascii="仿宋_GB2312" w:hAnsi="宋体" w:eastAsia="仿宋_GB2312" w:cs="宋体"/>
                <w:sz w:val="24"/>
                <w:shd w:val="clear" w:color="auto" w:fill="FFFFFF"/>
              </w:rPr>
            </w:pPr>
            <w:r>
              <w:rPr>
                <w:rFonts w:hint="eastAsia" w:ascii="仿宋_GB2312" w:hAnsi="宋体" w:eastAsia="仿宋_GB2312" w:cs="宋体"/>
                <w:sz w:val="24"/>
                <w:shd w:val="clear" w:color="auto" w:fill="FFFFFF"/>
              </w:rPr>
              <w:t>考生试卷</w:t>
            </w:r>
          </w:p>
        </w:tc>
        <w:tc>
          <w:tcPr>
            <w:tcW w:w="5352" w:type="dxa"/>
            <w:vAlign w:val="center"/>
          </w:tcPr>
          <w:p>
            <w:pPr>
              <w:pStyle w:val="12"/>
              <w:overflowPunct w:val="0"/>
              <w:autoSpaceDE w:val="0"/>
              <w:autoSpaceDN w:val="0"/>
              <w:adjustRightInd w:val="0"/>
              <w:rPr>
                <w:rFonts w:ascii="仿宋_GB2312" w:eastAsia="仿宋_GB2312"/>
                <w:sz w:val="24"/>
              </w:rPr>
            </w:pPr>
            <w:r>
              <w:rPr>
                <w:rFonts w:hint="eastAsia" w:ascii="仿宋_GB2312" w:eastAsia="仿宋_GB2312"/>
                <w:color w:val="FF0000"/>
                <w:sz w:val="24"/>
              </w:rPr>
              <w:t>考生试卷齐全，含1份空白卷及跟班重修学生试卷，重修学生试卷放在最后，其他学生按成绩登记表的顺序放置。</w:t>
            </w:r>
          </w:p>
        </w:tc>
        <w:tc>
          <w:tcPr>
            <w:tcW w:w="708" w:type="dxa"/>
            <w:vAlign w:val="center"/>
          </w:tcPr>
          <w:p>
            <w:pPr>
              <w:widowControl/>
              <w:spacing w:line="360" w:lineRule="auto"/>
              <w:rPr>
                <w:rFonts w:ascii="仿宋_GB2312" w:hAnsi="宋体"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4" w:type="dxa"/>
            <w:vMerge w:val="continue"/>
            <w:noWrap/>
            <w:vAlign w:val="center"/>
          </w:tcPr>
          <w:p>
            <w:pPr>
              <w:pStyle w:val="12"/>
              <w:overflowPunct w:val="0"/>
              <w:autoSpaceDE w:val="0"/>
              <w:autoSpaceDN w:val="0"/>
              <w:adjustRightInd w:val="0"/>
              <w:jc w:val="center"/>
              <w:rPr>
                <w:rFonts w:ascii="仿宋_GB2312" w:eastAsia="仿宋_GB2312"/>
                <w:sz w:val="24"/>
              </w:rPr>
            </w:pPr>
          </w:p>
        </w:tc>
        <w:tc>
          <w:tcPr>
            <w:tcW w:w="1736" w:type="dxa"/>
            <w:vMerge w:val="continue"/>
            <w:vAlign w:val="center"/>
          </w:tcPr>
          <w:p>
            <w:pPr>
              <w:pStyle w:val="12"/>
              <w:overflowPunct w:val="0"/>
              <w:autoSpaceDE w:val="0"/>
              <w:autoSpaceDN w:val="0"/>
              <w:adjustRightInd w:val="0"/>
              <w:rPr>
                <w:rFonts w:ascii="仿宋_GB2312" w:hAnsi="宋体" w:eastAsia="仿宋_GB2312" w:cs="宋体"/>
                <w:sz w:val="24"/>
                <w:shd w:val="clear" w:color="auto" w:fill="FFFFFF"/>
              </w:rPr>
            </w:pPr>
          </w:p>
        </w:tc>
        <w:tc>
          <w:tcPr>
            <w:tcW w:w="5352" w:type="dxa"/>
            <w:vAlign w:val="center"/>
          </w:tcPr>
          <w:p>
            <w:pPr>
              <w:pStyle w:val="12"/>
              <w:overflowPunct w:val="0"/>
              <w:autoSpaceDE w:val="0"/>
              <w:autoSpaceDN w:val="0"/>
              <w:adjustRightInd w:val="0"/>
              <w:rPr>
                <w:rFonts w:ascii="仿宋_GB2312" w:hAnsi="宋体" w:eastAsia="仿宋_GB2312" w:cs="宋体"/>
                <w:sz w:val="24"/>
                <w:shd w:val="clear" w:color="auto" w:fill="FFFFFF"/>
              </w:rPr>
            </w:pPr>
            <w:r>
              <w:rPr>
                <w:rFonts w:hint="eastAsia" w:ascii="仿宋_GB2312" w:eastAsia="仿宋_GB2312"/>
                <w:sz w:val="24"/>
              </w:rPr>
              <w:t>每本试卷第一份卷的第一页卷头评阅人处的每格及评阅误笔修改处签全名，笔迹清晰工整。</w:t>
            </w:r>
          </w:p>
        </w:tc>
        <w:tc>
          <w:tcPr>
            <w:tcW w:w="708" w:type="dxa"/>
            <w:vAlign w:val="center"/>
          </w:tcPr>
          <w:p>
            <w:pPr>
              <w:widowControl/>
              <w:spacing w:line="360" w:lineRule="auto"/>
              <w:rPr>
                <w:rFonts w:ascii="仿宋_GB2312" w:hAnsi="宋体"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4" w:type="dxa"/>
            <w:vMerge w:val="continue"/>
            <w:noWrap/>
            <w:vAlign w:val="center"/>
          </w:tcPr>
          <w:p>
            <w:pPr>
              <w:pStyle w:val="12"/>
              <w:overflowPunct w:val="0"/>
              <w:autoSpaceDE w:val="0"/>
              <w:autoSpaceDN w:val="0"/>
              <w:adjustRightInd w:val="0"/>
              <w:jc w:val="center"/>
              <w:rPr>
                <w:rFonts w:ascii="仿宋_GB2312" w:eastAsia="仿宋_GB2312"/>
                <w:sz w:val="24"/>
              </w:rPr>
            </w:pPr>
          </w:p>
        </w:tc>
        <w:tc>
          <w:tcPr>
            <w:tcW w:w="1736" w:type="dxa"/>
            <w:vMerge w:val="continue"/>
            <w:vAlign w:val="center"/>
          </w:tcPr>
          <w:p>
            <w:pPr>
              <w:pStyle w:val="12"/>
              <w:overflowPunct w:val="0"/>
              <w:autoSpaceDE w:val="0"/>
              <w:autoSpaceDN w:val="0"/>
              <w:adjustRightInd w:val="0"/>
              <w:rPr>
                <w:rFonts w:ascii="仿宋_GB2312" w:hAnsi="宋体" w:eastAsia="仿宋_GB2312" w:cs="宋体"/>
                <w:sz w:val="24"/>
                <w:shd w:val="clear" w:color="auto" w:fill="FFFFFF"/>
              </w:rPr>
            </w:pPr>
          </w:p>
        </w:tc>
        <w:tc>
          <w:tcPr>
            <w:tcW w:w="5352" w:type="dxa"/>
            <w:vAlign w:val="center"/>
          </w:tcPr>
          <w:p>
            <w:pPr>
              <w:pStyle w:val="12"/>
              <w:overflowPunct w:val="0"/>
              <w:autoSpaceDE w:val="0"/>
              <w:autoSpaceDN w:val="0"/>
              <w:adjustRightInd w:val="0"/>
              <w:rPr>
                <w:rFonts w:ascii="仿宋_GB2312" w:hAnsi="宋体" w:eastAsia="仿宋_GB2312" w:cs="宋体"/>
                <w:sz w:val="24"/>
                <w:shd w:val="clear" w:color="auto" w:fill="FFFFFF"/>
              </w:rPr>
            </w:pPr>
            <w:r>
              <w:rPr>
                <w:rFonts w:hint="eastAsia" w:ascii="仿宋_GB2312" w:eastAsia="仿宋_GB2312"/>
                <w:sz w:val="24"/>
              </w:rPr>
              <w:t>严格遵循评分标准和评分细则阅卷评分，评分公正，核分准确无误。</w:t>
            </w:r>
          </w:p>
        </w:tc>
        <w:tc>
          <w:tcPr>
            <w:tcW w:w="708" w:type="dxa"/>
            <w:vAlign w:val="center"/>
          </w:tcPr>
          <w:p>
            <w:pPr>
              <w:widowControl/>
              <w:spacing w:line="360" w:lineRule="auto"/>
              <w:rPr>
                <w:rFonts w:ascii="仿宋_GB2312" w:hAnsi="宋体"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04" w:type="dxa"/>
            <w:vMerge w:val="continue"/>
            <w:noWrap/>
            <w:vAlign w:val="center"/>
          </w:tcPr>
          <w:p>
            <w:pPr>
              <w:pStyle w:val="12"/>
              <w:overflowPunct w:val="0"/>
              <w:autoSpaceDE w:val="0"/>
              <w:autoSpaceDN w:val="0"/>
              <w:adjustRightInd w:val="0"/>
              <w:jc w:val="center"/>
              <w:rPr>
                <w:rFonts w:ascii="仿宋_GB2312" w:eastAsia="仿宋_GB2312"/>
                <w:sz w:val="24"/>
              </w:rPr>
            </w:pPr>
          </w:p>
        </w:tc>
        <w:tc>
          <w:tcPr>
            <w:tcW w:w="1736" w:type="dxa"/>
            <w:vMerge w:val="continue"/>
            <w:vAlign w:val="center"/>
          </w:tcPr>
          <w:p>
            <w:pPr>
              <w:pStyle w:val="12"/>
              <w:overflowPunct w:val="0"/>
              <w:autoSpaceDE w:val="0"/>
              <w:autoSpaceDN w:val="0"/>
              <w:adjustRightInd w:val="0"/>
              <w:rPr>
                <w:rFonts w:ascii="仿宋_GB2312" w:hAnsi="宋体" w:eastAsia="仿宋_GB2312" w:cs="宋体"/>
                <w:sz w:val="24"/>
                <w:shd w:val="clear" w:color="auto" w:fill="FFFFFF"/>
              </w:rPr>
            </w:pPr>
          </w:p>
        </w:tc>
        <w:tc>
          <w:tcPr>
            <w:tcW w:w="5352" w:type="dxa"/>
            <w:vAlign w:val="center"/>
          </w:tcPr>
          <w:p>
            <w:pPr>
              <w:pStyle w:val="12"/>
              <w:overflowPunct w:val="0"/>
              <w:autoSpaceDE w:val="0"/>
              <w:autoSpaceDN w:val="0"/>
              <w:adjustRightInd w:val="0"/>
              <w:rPr>
                <w:rFonts w:ascii="仿宋_GB2312" w:hAnsi="宋体" w:eastAsia="仿宋_GB2312" w:cs="宋体"/>
                <w:sz w:val="24"/>
                <w:shd w:val="clear" w:color="auto" w:fill="FFFFFF"/>
              </w:rPr>
            </w:pPr>
            <w:r>
              <w:rPr>
                <w:rFonts w:hint="eastAsia" w:ascii="仿宋_GB2312" w:eastAsia="仿宋_GB2312"/>
                <w:sz w:val="24"/>
              </w:rPr>
              <w:t>全卷用红笔批改。</w:t>
            </w:r>
          </w:p>
        </w:tc>
        <w:tc>
          <w:tcPr>
            <w:tcW w:w="708" w:type="dxa"/>
            <w:vAlign w:val="center"/>
          </w:tcPr>
          <w:p>
            <w:pPr>
              <w:widowControl/>
              <w:spacing w:line="360" w:lineRule="auto"/>
              <w:rPr>
                <w:rFonts w:ascii="仿宋_GB2312" w:hAnsi="宋体"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4" w:type="dxa"/>
            <w:vMerge w:val="continue"/>
            <w:noWrap/>
            <w:vAlign w:val="center"/>
          </w:tcPr>
          <w:p>
            <w:pPr>
              <w:pStyle w:val="12"/>
              <w:overflowPunct w:val="0"/>
              <w:autoSpaceDE w:val="0"/>
              <w:autoSpaceDN w:val="0"/>
              <w:adjustRightInd w:val="0"/>
              <w:jc w:val="center"/>
              <w:rPr>
                <w:rFonts w:ascii="仿宋_GB2312" w:eastAsia="仿宋_GB2312"/>
                <w:sz w:val="24"/>
              </w:rPr>
            </w:pPr>
          </w:p>
        </w:tc>
        <w:tc>
          <w:tcPr>
            <w:tcW w:w="1736" w:type="dxa"/>
            <w:vMerge w:val="continue"/>
            <w:vAlign w:val="center"/>
          </w:tcPr>
          <w:p>
            <w:pPr>
              <w:pStyle w:val="12"/>
              <w:overflowPunct w:val="0"/>
              <w:autoSpaceDE w:val="0"/>
              <w:autoSpaceDN w:val="0"/>
              <w:adjustRightInd w:val="0"/>
              <w:rPr>
                <w:rFonts w:ascii="仿宋_GB2312" w:hAnsi="宋体" w:eastAsia="仿宋_GB2312" w:cs="宋体"/>
                <w:sz w:val="24"/>
                <w:shd w:val="clear" w:color="auto" w:fill="FFFFFF"/>
              </w:rPr>
            </w:pPr>
          </w:p>
        </w:tc>
        <w:tc>
          <w:tcPr>
            <w:tcW w:w="5352" w:type="dxa"/>
            <w:vAlign w:val="center"/>
          </w:tcPr>
          <w:p>
            <w:pPr>
              <w:pStyle w:val="12"/>
              <w:overflowPunct w:val="0"/>
              <w:autoSpaceDE w:val="0"/>
              <w:autoSpaceDN w:val="0"/>
              <w:adjustRightInd w:val="0"/>
              <w:rPr>
                <w:rFonts w:ascii="仿宋_GB2312" w:eastAsia="仿宋_GB2312"/>
                <w:sz w:val="24"/>
              </w:rPr>
            </w:pPr>
            <w:r>
              <w:rPr>
                <w:rFonts w:hint="eastAsia" w:ascii="仿宋_GB2312" w:eastAsia="仿宋_GB2312"/>
                <w:sz w:val="24"/>
              </w:rPr>
              <w:t>批改标记按学校阅卷模版要求，各项批改标记规范、清晰。①每道小题的批改：试题完全正确的打勾（√），完全错的打叉（×），否则打半勾（</w:t>
            </w:r>
            <w:r>
              <w:rPr>
                <w:rFonts w:hint="eastAsia" w:ascii="微软雅黑" w:hAnsi="微软雅黑" w:eastAsia="微软雅黑" w:cs="微软雅黑"/>
                <w:sz w:val="24"/>
              </w:rPr>
              <w:t>乄</w:t>
            </w:r>
            <w:r>
              <w:rPr>
                <w:rFonts w:hint="eastAsia" w:ascii="仿宋_GB2312" w:hAnsi="仿宋_GB2312" w:eastAsia="仿宋_GB2312" w:cs="仿宋_GB2312"/>
                <w:sz w:val="24"/>
              </w:rPr>
              <w:t>），使用阿拉伯数字在右侧记负分。②</w:t>
            </w:r>
            <w:r>
              <w:rPr>
                <w:rFonts w:hint="eastAsia" w:ascii="仿宋_GB2312" w:eastAsia="仿宋_GB2312"/>
                <w:sz w:val="24"/>
              </w:rPr>
              <w:t>所有大题均在标题左侧标出正分，表示该大题所得分数；选择、判断、填空题的小题无需另给正分；问答、简答题的小题还需在题目左侧标出正分，表示该小题所得分数。</w:t>
            </w:r>
          </w:p>
        </w:tc>
        <w:tc>
          <w:tcPr>
            <w:tcW w:w="708" w:type="dxa"/>
            <w:vAlign w:val="center"/>
          </w:tcPr>
          <w:p>
            <w:pPr>
              <w:widowControl/>
              <w:spacing w:line="360" w:lineRule="auto"/>
              <w:rPr>
                <w:rFonts w:ascii="仿宋_GB2312" w:hAnsi="宋体"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4" w:type="dxa"/>
            <w:vAlign w:val="center"/>
          </w:tcPr>
          <w:p>
            <w:pPr>
              <w:pStyle w:val="12"/>
              <w:overflowPunct w:val="0"/>
              <w:autoSpaceDE w:val="0"/>
              <w:autoSpaceDN w:val="0"/>
              <w:adjustRightInd w:val="0"/>
              <w:jc w:val="center"/>
              <w:rPr>
                <w:rFonts w:ascii="仿宋_GB2312" w:eastAsia="仿宋_GB2312"/>
                <w:sz w:val="24"/>
              </w:rPr>
            </w:pPr>
            <w:r>
              <w:rPr>
                <w:rFonts w:hint="eastAsia" w:ascii="仿宋_GB2312" w:eastAsia="仿宋_GB2312"/>
                <w:sz w:val="24"/>
              </w:rPr>
              <w:t>7</w:t>
            </w:r>
          </w:p>
        </w:tc>
        <w:tc>
          <w:tcPr>
            <w:tcW w:w="1736" w:type="dxa"/>
            <w:vAlign w:val="center"/>
          </w:tcPr>
          <w:p>
            <w:pPr>
              <w:pStyle w:val="12"/>
              <w:overflowPunct w:val="0"/>
              <w:autoSpaceDE w:val="0"/>
              <w:autoSpaceDN w:val="0"/>
              <w:adjustRightInd w:val="0"/>
              <w:rPr>
                <w:rFonts w:ascii="仿宋_GB2312" w:eastAsia="仿宋_GB2312"/>
                <w:sz w:val="24"/>
              </w:rPr>
            </w:pPr>
            <w:r>
              <w:rPr>
                <w:rFonts w:hint="eastAsia" w:ascii="仿宋_GB2312" w:eastAsia="仿宋_GB2312"/>
                <w:sz w:val="24"/>
              </w:rPr>
              <w:t>归档</w:t>
            </w:r>
          </w:p>
        </w:tc>
        <w:tc>
          <w:tcPr>
            <w:tcW w:w="5352" w:type="dxa"/>
            <w:vAlign w:val="center"/>
          </w:tcPr>
          <w:p>
            <w:pPr>
              <w:pStyle w:val="12"/>
              <w:overflowPunct w:val="0"/>
              <w:autoSpaceDE w:val="0"/>
              <w:autoSpaceDN w:val="0"/>
              <w:adjustRightInd w:val="0"/>
              <w:rPr>
                <w:rFonts w:ascii="仿宋_GB2312" w:eastAsia="仿宋_GB2312"/>
                <w:sz w:val="24"/>
              </w:rPr>
            </w:pPr>
            <w:r>
              <w:rPr>
                <w:rFonts w:hint="eastAsia" w:ascii="仿宋_GB2312" w:hAnsi="仿宋" w:eastAsia="仿宋_GB2312"/>
                <w:sz w:val="24"/>
              </w:rPr>
              <w:t>①～⑥按顺序装订，要求装订线的位置不超过文字内容，保证试卷和有关材料的内容不被覆盖。*自查表单独交至学院。</w:t>
            </w:r>
          </w:p>
        </w:tc>
        <w:tc>
          <w:tcPr>
            <w:tcW w:w="708" w:type="dxa"/>
            <w:vAlign w:val="center"/>
          </w:tcPr>
          <w:p>
            <w:pPr>
              <w:widowControl/>
              <w:spacing w:line="360" w:lineRule="auto"/>
              <w:rPr>
                <w:rFonts w:ascii="仿宋_GB2312" w:hAnsi="宋体"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500" w:type="dxa"/>
            <w:gridSpan w:val="4"/>
            <w:vAlign w:val="center"/>
          </w:tcPr>
          <w:p>
            <w:pPr>
              <w:widowControl/>
              <w:spacing w:line="360" w:lineRule="auto"/>
              <w:rPr>
                <w:rFonts w:ascii="仿宋_GB2312" w:hAnsi="宋体" w:eastAsia="仿宋_GB2312" w:cs="宋体"/>
                <w:color w:val="000000"/>
                <w:kern w:val="0"/>
                <w:sz w:val="24"/>
                <w:szCs w:val="24"/>
              </w:rPr>
            </w:pPr>
            <w:r>
              <w:rPr>
                <w:rFonts w:hint="eastAsia" w:ascii="仿宋_GB2312" w:hAnsi="仿宋" w:eastAsia="仿宋_GB2312"/>
                <w:sz w:val="24"/>
                <w:szCs w:val="24"/>
              </w:rPr>
              <w:t>其它需说明的问题</w:t>
            </w:r>
          </w:p>
        </w:tc>
      </w:tr>
    </w:tbl>
    <w:p>
      <w:pPr>
        <w:ind w:right="720"/>
        <w:jc w:val="left"/>
      </w:pPr>
      <w:r>
        <w:rPr>
          <w:rFonts w:hint="eastAsia" w:ascii="黑体" w:hAnsi="宋体" w:eastAsia="黑体"/>
          <w:sz w:val="24"/>
          <w:lang w:val="en-US" w:eastAsia="zh-CN"/>
        </w:rPr>
        <w:t xml:space="preserve"> </w:t>
      </w:r>
    </w:p>
    <w:sectPr>
      <w:footerReference r:id="rId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hMDAxMzU0MDIxOGM5MjZkNTcyNjIxODdjMWY0MmQifQ=="/>
  </w:docVars>
  <w:rsids>
    <w:rsidRoot w:val="002943CB"/>
    <w:rsid w:val="00034C68"/>
    <w:rsid w:val="00060C32"/>
    <w:rsid w:val="0008349B"/>
    <w:rsid w:val="000853A4"/>
    <w:rsid w:val="000C6F69"/>
    <w:rsid w:val="00156AA9"/>
    <w:rsid w:val="00167483"/>
    <w:rsid w:val="001F771F"/>
    <w:rsid w:val="00232EC4"/>
    <w:rsid w:val="002943CB"/>
    <w:rsid w:val="00304015"/>
    <w:rsid w:val="0030722E"/>
    <w:rsid w:val="00343267"/>
    <w:rsid w:val="003A48BA"/>
    <w:rsid w:val="003D4388"/>
    <w:rsid w:val="003E3AFE"/>
    <w:rsid w:val="003F57F4"/>
    <w:rsid w:val="003F68BE"/>
    <w:rsid w:val="00417197"/>
    <w:rsid w:val="00447B85"/>
    <w:rsid w:val="00470C13"/>
    <w:rsid w:val="00522C5F"/>
    <w:rsid w:val="005A0580"/>
    <w:rsid w:val="00633C5A"/>
    <w:rsid w:val="00661C74"/>
    <w:rsid w:val="006631D1"/>
    <w:rsid w:val="006C7027"/>
    <w:rsid w:val="006F016C"/>
    <w:rsid w:val="006F4C91"/>
    <w:rsid w:val="007219B3"/>
    <w:rsid w:val="007B2089"/>
    <w:rsid w:val="008913C2"/>
    <w:rsid w:val="008B1D33"/>
    <w:rsid w:val="008B5752"/>
    <w:rsid w:val="008D4005"/>
    <w:rsid w:val="00950BC7"/>
    <w:rsid w:val="00960BE0"/>
    <w:rsid w:val="009822EF"/>
    <w:rsid w:val="009F0014"/>
    <w:rsid w:val="00A248ED"/>
    <w:rsid w:val="00A55B61"/>
    <w:rsid w:val="00A762D7"/>
    <w:rsid w:val="00B17F02"/>
    <w:rsid w:val="00B41B82"/>
    <w:rsid w:val="00B445BA"/>
    <w:rsid w:val="00C6486B"/>
    <w:rsid w:val="00CB4752"/>
    <w:rsid w:val="00D15826"/>
    <w:rsid w:val="00E16068"/>
    <w:rsid w:val="00E24DC0"/>
    <w:rsid w:val="00E74873"/>
    <w:rsid w:val="00F35B29"/>
    <w:rsid w:val="00F97E39"/>
    <w:rsid w:val="00FC21DB"/>
    <w:rsid w:val="2E3C7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13"/>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rFonts w:ascii="微软雅黑" w:hAnsi="微软雅黑" w:eastAsia="微软雅黑" w:cs="Times New Roman"/>
      <w:kern w:val="0"/>
      <w:sz w:val="24"/>
      <w:szCs w:val="24"/>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uiPriority w:val="0"/>
  </w:style>
  <w:style w:type="character" w:customStyle="1" w:styleId="10">
    <w:name w:val="批注框文本 字符"/>
    <w:basedOn w:val="8"/>
    <w:link w:val="2"/>
    <w:semiHidden/>
    <w:qFormat/>
    <w:uiPriority w:val="99"/>
    <w:rPr>
      <w:sz w:val="18"/>
      <w:szCs w:val="18"/>
    </w:rPr>
  </w:style>
  <w:style w:type="paragraph" w:styleId="11">
    <w:name w:val="List Paragraph"/>
    <w:basedOn w:val="1"/>
    <w:qFormat/>
    <w:uiPriority w:val="34"/>
    <w:pPr>
      <w:ind w:firstLine="420" w:firstLineChars="200"/>
    </w:pPr>
  </w:style>
  <w:style w:type="paragraph" w:customStyle="1" w:styleId="12">
    <w:name w:val="Char Char Char Char"/>
    <w:basedOn w:val="1"/>
    <w:semiHidden/>
    <w:qFormat/>
    <w:uiPriority w:val="0"/>
    <w:rPr>
      <w:rFonts w:ascii="Times New Roman" w:hAnsi="Times New Roman" w:eastAsia="宋体" w:cs="Times New Roman"/>
      <w:szCs w:val="24"/>
    </w:rPr>
  </w:style>
  <w:style w:type="character" w:customStyle="1" w:styleId="13">
    <w:name w:val="页脚 字符"/>
    <w:basedOn w:val="8"/>
    <w:link w:val="3"/>
    <w:uiPriority w:val="0"/>
    <w:rPr>
      <w:rFonts w:ascii="Times New Roman" w:hAnsi="Times New Roman" w:eastAsia="宋体" w:cs="Times New Roman"/>
      <w:sz w:val="18"/>
      <w:szCs w:val="18"/>
    </w:rPr>
  </w:style>
  <w:style w:type="character" w:customStyle="1" w:styleId="14">
    <w:name w:val="页眉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97</Words>
  <Characters>555</Characters>
  <Lines>4</Lines>
  <Paragraphs>1</Paragraphs>
  <TotalTime>10</TotalTime>
  <ScaleCrop>false</ScaleCrop>
  <LinksUpToDate>false</LinksUpToDate>
  <CharactersWithSpaces>651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2023-09-21T00:35:00Z</dcterms:created>
  <dc:creator>倪妙珊</dc:creator>
  <cp:lastModifiedBy>面向大海春暖花开</cp:lastModifiedBy>
  <cp:lastPrinted>2023-09-22T07:26:50Z</cp:lastPrinted>
  <dcterms:modified xsi:type="dcterms:W3CDTF">2023-09-22T07:47:33Z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9E458C351B8A45D1917F837EFF367138_12</vt:lpwstr>
  </property>
</Properties>
</file>